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F5E0F" w14:textId="77777777" w:rsidR="0056432E" w:rsidRPr="0056432E" w:rsidRDefault="0056432E" w:rsidP="0056432E">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56432E">
        <w:rPr>
          <w:rFonts w:ascii="Lato" w:eastAsia="Times New Roman" w:hAnsi="Lato" w:cs="Times New Roman"/>
          <w:color w:val="CC3300"/>
          <w:kern w:val="36"/>
          <w:sz w:val="36"/>
          <w:szCs w:val="36"/>
          <w:lang w:eastAsia="fr-BE"/>
          <w14:ligatures w14:val="none"/>
        </w:rPr>
        <w:t>Les primes sont stables en l’absence de demande</w:t>
      </w:r>
    </w:p>
    <w:p w14:paraId="7E467D99" w14:textId="77777777" w:rsidR="0056432E" w:rsidRDefault="0056432E" w:rsidP="0056432E">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AD29EE7" w14:textId="3A237B85"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gramStart"/>
      <w:r w:rsidRPr="0056432E">
        <w:rPr>
          <w:rFonts w:ascii="Lato" w:eastAsia="Times New Roman" w:hAnsi="Lato" w:cs="Times New Roman"/>
          <w:b/>
          <w:bCs/>
          <w:color w:val="000000"/>
          <w:kern w:val="0"/>
          <w:sz w:val="23"/>
          <w:szCs w:val="23"/>
          <w:lang w:eastAsia="fr-BE"/>
          <w14:ligatures w14:val="none"/>
        </w:rPr>
        <w:t>Rotterdam.–</w:t>
      </w:r>
      <w:proofErr w:type="gramEnd"/>
      <w:r w:rsidRPr="0056432E">
        <w:rPr>
          <w:rFonts w:ascii="Lato" w:eastAsia="Times New Roman" w:hAnsi="Lato" w:cs="Times New Roman"/>
          <w:b/>
          <w:bCs/>
          <w:color w:val="000000"/>
          <w:kern w:val="0"/>
          <w:sz w:val="23"/>
          <w:szCs w:val="23"/>
          <w:lang w:eastAsia="fr-BE"/>
          <w14:ligatures w14:val="none"/>
        </w:rPr>
        <w:t xml:space="preserve"> C’est le calme plat sur les marchés de métaux européens. La principale raison en est la faiblesse de la demande et le mois de mai, grevé de jours fériés, n’aide pas.</w:t>
      </w:r>
    </w:p>
    <w:p w14:paraId="1D26BFDD"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 </w:t>
      </w:r>
    </w:p>
    <w:p w14:paraId="729B40BF"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b/>
          <w:bCs/>
          <w:color w:val="A52A2A"/>
          <w:kern w:val="0"/>
          <w:sz w:val="23"/>
          <w:szCs w:val="23"/>
          <w:lang w:eastAsia="fr-BE"/>
          <w14:ligatures w14:val="none"/>
        </w:rPr>
        <w:t>Aluminium : ferme</w:t>
      </w:r>
    </w:p>
    <w:p w14:paraId="490FD9D2"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Les primes finalisées sur le marché européen de l’aluminium continuent de s’appuyer sur les tensions sur les disponibilités pour se maintenir à leurs niveaux. La faiblesse de la demande empêche toute tentative de hausse. « </w:t>
      </w:r>
      <w:r w:rsidRPr="0056432E">
        <w:rPr>
          <w:rFonts w:ascii="Lato" w:eastAsia="Times New Roman" w:hAnsi="Lato" w:cs="Times New Roman"/>
          <w:i/>
          <w:iCs/>
          <w:color w:val="000000"/>
          <w:kern w:val="0"/>
          <w:sz w:val="23"/>
          <w:szCs w:val="23"/>
          <w:lang w:eastAsia="fr-BE"/>
          <w14:ligatures w14:val="none"/>
        </w:rPr>
        <w:t>Les primes n’ont pas vraiment de raisons d’aller dans un sens ou dans l’autre. Les fondamentaux sont inchangés </w:t>
      </w:r>
      <w:r w:rsidRPr="0056432E">
        <w:rPr>
          <w:rFonts w:ascii="Lato" w:eastAsia="Times New Roman" w:hAnsi="Lato" w:cs="Times New Roman"/>
          <w:color w:val="000000"/>
          <w:kern w:val="0"/>
          <w:sz w:val="23"/>
          <w:szCs w:val="23"/>
          <w:lang w:eastAsia="fr-BE"/>
          <w14:ligatures w14:val="none"/>
        </w:rPr>
        <w:t>», indique un trader du Vieux Continent. « </w:t>
      </w:r>
      <w:r w:rsidRPr="0056432E">
        <w:rPr>
          <w:rFonts w:ascii="Lato" w:eastAsia="Times New Roman" w:hAnsi="Lato" w:cs="Times New Roman"/>
          <w:i/>
          <w:iCs/>
          <w:color w:val="000000"/>
          <w:kern w:val="0"/>
          <w:sz w:val="23"/>
          <w:szCs w:val="23"/>
          <w:lang w:eastAsia="fr-BE"/>
          <w14:ligatures w14:val="none"/>
        </w:rPr>
        <w:t>La Chine absorbe une partie du métal européen en raison des coupes de production enregistrées dans la province de Yunnan. Les disponibilités sur le LME ont baissé. La demande est faible, mais pas au point de s’effondrer non plus </w:t>
      </w:r>
      <w:r w:rsidRPr="0056432E">
        <w:rPr>
          <w:rFonts w:ascii="Lato" w:eastAsia="Times New Roman" w:hAnsi="Lato" w:cs="Times New Roman"/>
          <w:color w:val="000000"/>
          <w:kern w:val="0"/>
          <w:sz w:val="23"/>
          <w:szCs w:val="23"/>
          <w:lang w:eastAsia="fr-BE"/>
          <w14:ligatures w14:val="none"/>
        </w:rPr>
        <w:t>», poursuit le trader. Les primes sur les </w:t>
      </w:r>
      <w:r w:rsidRPr="0056432E">
        <w:rPr>
          <w:rFonts w:ascii="Lato" w:eastAsia="Times New Roman" w:hAnsi="Lato" w:cs="Times New Roman"/>
          <w:color w:val="000000"/>
          <w:kern w:val="0"/>
          <w:sz w:val="23"/>
          <w:szCs w:val="23"/>
          <w:u w:val="single"/>
          <w:lang w:eastAsia="fr-BE"/>
          <w14:ligatures w14:val="none"/>
        </w:rPr>
        <w:t>lingots d’aluminium P1020 dédouanés</w:t>
      </w:r>
      <w:r w:rsidRPr="0056432E">
        <w:rPr>
          <w:rFonts w:ascii="Lato" w:eastAsia="Times New Roman" w:hAnsi="Lato" w:cs="Times New Roman"/>
          <w:color w:val="000000"/>
          <w:kern w:val="0"/>
          <w:sz w:val="23"/>
          <w:szCs w:val="23"/>
          <w:lang w:eastAsia="fr-BE"/>
          <w14:ligatures w14:val="none"/>
        </w:rPr>
        <w:t>, au départ des entrepôts de </w:t>
      </w:r>
      <w:r w:rsidRPr="0056432E">
        <w:rPr>
          <w:rFonts w:ascii="Lato" w:eastAsia="Times New Roman" w:hAnsi="Lato" w:cs="Times New Roman"/>
          <w:b/>
          <w:bCs/>
          <w:color w:val="000000"/>
          <w:kern w:val="0"/>
          <w:sz w:val="23"/>
          <w:szCs w:val="23"/>
          <w:lang w:eastAsia="fr-BE"/>
          <w14:ligatures w14:val="none"/>
        </w:rPr>
        <w:t>Rotterdam</w:t>
      </w:r>
      <w:r w:rsidRPr="0056432E">
        <w:rPr>
          <w:rFonts w:ascii="Lato" w:eastAsia="Times New Roman" w:hAnsi="Lato" w:cs="Times New Roman"/>
          <w:color w:val="000000"/>
          <w:kern w:val="0"/>
          <w:sz w:val="23"/>
          <w:szCs w:val="23"/>
          <w:lang w:eastAsia="fr-BE"/>
          <w14:ligatures w14:val="none"/>
        </w:rPr>
        <w:t>, restent dans ces conditions stables, à 320-340 $/t. « </w:t>
      </w:r>
      <w:r w:rsidRPr="0056432E">
        <w:rPr>
          <w:rFonts w:ascii="Lato" w:eastAsia="Times New Roman" w:hAnsi="Lato" w:cs="Times New Roman"/>
          <w:i/>
          <w:iCs/>
          <w:color w:val="000000"/>
          <w:kern w:val="0"/>
          <w:sz w:val="23"/>
          <w:szCs w:val="23"/>
          <w:lang w:eastAsia="fr-BE"/>
          <w14:ligatures w14:val="none"/>
        </w:rPr>
        <w:t>les conditions de marché n’évoluent pas, j’essaye donc de me projeter à plus long terme </w:t>
      </w:r>
      <w:r w:rsidRPr="0056432E">
        <w:rPr>
          <w:rFonts w:ascii="Lato" w:eastAsia="Times New Roman" w:hAnsi="Lato" w:cs="Times New Roman"/>
          <w:color w:val="000000"/>
          <w:kern w:val="0"/>
          <w:sz w:val="23"/>
          <w:szCs w:val="23"/>
          <w:lang w:eastAsia="fr-BE"/>
          <w14:ligatures w14:val="none"/>
        </w:rPr>
        <w:t>», indique pour sa part un second trader.</w:t>
      </w:r>
    </w:p>
    <w:p w14:paraId="00241FA4"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Les primes sur les </w:t>
      </w:r>
      <w:r w:rsidRPr="0056432E">
        <w:rPr>
          <w:rFonts w:ascii="Lato" w:eastAsia="Times New Roman" w:hAnsi="Lato" w:cs="Times New Roman"/>
          <w:color w:val="000000"/>
          <w:kern w:val="0"/>
          <w:sz w:val="23"/>
          <w:szCs w:val="23"/>
          <w:u w:val="single"/>
          <w:lang w:eastAsia="fr-BE"/>
          <w14:ligatures w14:val="none"/>
        </w:rPr>
        <w:t>lingots non dédouanés</w:t>
      </w:r>
      <w:r w:rsidRPr="0056432E">
        <w:rPr>
          <w:rFonts w:ascii="Lato" w:eastAsia="Times New Roman" w:hAnsi="Lato" w:cs="Times New Roman"/>
          <w:color w:val="000000"/>
          <w:kern w:val="0"/>
          <w:sz w:val="23"/>
          <w:szCs w:val="23"/>
          <w:lang w:eastAsia="fr-BE"/>
          <w14:ligatures w14:val="none"/>
        </w:rPr>
        <w:t>, départ entrepôts de </w:t>
      </w:r>
      <w:r w:rsidRPr="0056432E">
        <w:rPr>
          <w:rFonts w:ascii="Lato" w:eastAsia="Times New Roman" w:hAnsi="Lato" w:cs="Times New Roman"/>
          <w:b/>
          <w:bCs/>
          <w:color w:val="000000"/>
          <w:kern w:val="0"/>
          <w:sz w:val="23"/>
          <w:szCs w:val="23"/>
          <w:lang w:eastAsia="fr-BE"/>
          <w14:ligatures w14:val="none"/>
        </w:rPr>
        <w:t>Rotterdam</w:t>
      </w:r>
      <w:r w:rsidRPr="0056432E">
        <w:rPr>
          <w:rFonts w:ascii="Lato" w:eastAsia="Times New Roman" w:hAnsi="Lato" w:cs="Times New Roman"/>
          <w:color w:val="000000"/>
          <w:kern w:val="0"/>
          <w:sz w:val="23"/>
          <w:szCs w:val="23"/>
          <w:lang w:eastAsia="fr-BE"/>
          <w14:ligatures w14:val="none"/>
        </w:rPr>
        <w:t xml:space="preserve">, sont finalisées </w:t>
      </w:r>
      <w:proofErr w:type="gramStart"/>
      <w:r w:rsidRPr="0056432E">
        <w:rPr>
          <w:rFonts w:ascii="Lato" w:eastAsia="Times New Roman" w:hAnsi="Lato" w:cs="Times New Roman"/>
          <w:color w:val="000000"/>
          <w:kern w:val="0"/>
          <w:sz w:val="23"/>
          <w:szCs w:val="23"/>
          <w:lang w:eastAsia="fr-BE"/>
          <w14:ligatures w14:val="none"/>
        </w:rPr>
        <w:t>entre</w:t>
      </w:r>
      <w:proofErr w:type="gramEnd"/>
      <w:r w:rsidRPr="0056432E">
        <w:rPr>
          <w:rFonts w:ascii="Lato" w:eastAsia="Times New Roman" w:hAnsi="Lato" w:cs="Times New Roman"/>
          <w:color w:val="000000"/>
          <w:kern w:val="0"/>
          <w:sz w:val="23"/>
          <w:szCs w:val="23"/>
          <w:lang w:eastAsia="fr-BE"/>
          <w14:ligatures w14:val="none"/>
        </w:rPr>
        <w:t xml:space="preserve"> 240 et 250 $/t, elles sont stables sur une semaine.</w:t>
      </w:r>
    </w:p>
    <w:p w14:paraId="04DE7B99"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Dans le sud du continent, la stabilité est également de mise. Les primes sur les </w:t>
      </w:r>
      <w:r w:rsidRPr="0056432E">
        <w:rPr>
          <w:rFonts w:ascii="Lato" w:eastAsia="Times New Roman" w:hAnsi="Lato" w:cs="Times New Roman"/>
          <w:color w:val="000000"/>
          <w:kern w:val="0"/>
          <w:sz w:val="23"/>
          <w:szCs w:val="23"/>
          <w:u w:val="single"/>
          <w:lang w:eastAsia="fr-BE"/>
          <w14:ligatures w14:val="none"/>
        </w:rPr>
        <w:t>lingots dédouanés</w:t>
      </w:r>
      <w:r w:rsidRPr="0056432E">
        <w:rPr>
          <w:rFonts w:ascii="Lato" w:eastAsia="Times New Roman" w:hAnsi="Lato" w:cs="Times New Roman"/>
          <w:color w:val="000000"/>
          <w:kern w:val="0"/>
          <w:sz w:val="23"/>
          <w:szCs w:val="23"/>
          <w:lang w:eastAsia="fr-BE"/>
          <w14:ligatures w14:val="none"/>
        </w:rPr>
        <w:t> </w:t>
      </w:r>
      <w:proofErr w:type="spellStart"/>
      <w:r w:rsidRPr="0056432E">
        <w:rPr>
          <w:rFonts w:ascii="Lato" w:eastAsia="Times New Roman" w:hAnsi="Lato" w:cs="Times New Roman"/>
          <w:color w:val="000000"/>
          <w:kern w:val="0"/>
          <w:sz w:val="23"/>
          <w:szCs w:val="23"/>
          <w:lang w:eastAsia="fr-BE"/>
          <w14:ligatures w14:val="none"/>
        </w:rPr>
        <w:t>fca</w:t>
      </w:r>
      <w:proofErr w:type="spellEnd"/>
      <w:r w:rsidRPr="0056432E">
        <w:rPr>
          <w:rFonts w:ascii="Lato" w:eastAsia="Times New Roman" w:hAnsi="Lato" w:cs="Times New Roman"/>
          <w:color w:val="000000"/>
          <w:kern w:val="0"/>
          <w:sz w:val="23"/>
          <w:szCs w:val="23"/>
          <w:lang w:eastAsia="fr-BE"/>
          <w14:ligatures w14:val="none"/>
        </w:rPr>
        <w:t> </w:t>
      </w:r>
      <w:r w:rsidRPr="0056432E">
        <w:rPr>
          <w:rFonts w:ascii="Lato" w:eastAsia="Times New Roman" w:hAnsi="Lato" w:cs="Times New Roman"/>
          <w:b/>
          <w:bCs/>
          <w:color w:val="000000"/>
          <w:kern w:val="0"/>
          <w:sz w:val="23"/>
          <w:szCs w:val="23"/>
          <w:lang w:eastAsia="fr-BE"/>
          <w14:ligatures w14:val="none"/>
        </w:rPr>
        <w:t>Italie</w:t>
      </w:r>
      <w:r w:rsidRPr="0056432E">
        <w:rPr>
          <w:rFonts w:ascii="Lato" w:eastAsia="Times New Roman" w:hAnsi="Lato" w:cs="Times New Roman"/>
          <w:color w:val="000000"/>
          <w:kern w:val="0"/>
          <w:sz w:val="23"/>
          <w:szCs w:val="23"/>
          <w:lang w:eastAsia="fr-BE"/>
          <w14:ligatures w14:val="none"/>
        </w:rPr>
        <w:t> demeurent à 340-360 $/t. « </w:t>
      </w:r>
      <w:r w:rsidRPr="0056432E">
        <w:rPr>
          <w:rFonts w:ascii="Lato" w:eastAsia="Times New Roman" w:hAnsi="Lato" w:cs="Times New Roman"/>
          <w:i/>
          <w:iCs/>
          <w:color w:val="000000"/>
          <w:kern w:val="0"/>
          <w:sz w:val="23"/>
          <w:szCs w:val="23"/>
          <w:lang w:eastAsia="fr-BE"/>
          <w14:ligatures w14:val="none"/>
        </w:rPr>
        <w:t>Les stocks ont décliné en début d’année, mais ils se sont dernièrement stabilisés »</w:t>
      </w:r>
      <w:r w:rsidRPr="0056432E">
        <w:rPr>
          <w:rFonts w:ascii="Lato" w:eastAsia="Times New Roman" w:hAnsi="Lato" w:cs="Times New Roman"/>
          <w:color w:val="000000"/>
          <w:kern w:val="0"/>
          <w:sz w:val="23"/>
          <w:szCs w:val="23"/>
          <w:lang w:eastAsia="fr-BE"/>
          <w14:ligatures w14:val="none"/>
        </w:rPr>
        <w:t xml:space="preserve">, ajoute un troisième trader. Les primes </w:t>
      </w:r>
      <w:proofErr w:type="spellStart"/>
      <w:r w:rsidRPr="0056432E">
        <w:rPr>
          <w:rFonts w:ascii="Lato" w:eastAsia="Times New Roman" w:hAnsi="Lato" w:cs="Times New Roman"/>
          <w:color w:val="000000"/>
          <w:kern w:val="0"/>
          <w:sz w:val="23"/>
          <w:szCs w:val="23"/>
          <w:lang w:eastAsia="fr-BE"/>
          <w14:ligatures w14:val="none"/>
        </w:rPr>
        <w:t>fca</w:t>
      </w:r>
      <w:proofErr w:type="spellEnd"/>
      <w:r w:rsidRPr="0056432E">
        <w:rPr>
          <w:rFonts w:ascii="Lato" w:eastAsia="Times New Roman" w:hAnsi="Lato" w:cs="Times New Roman"/>
          <w:color w:val="000000"/>
          <w:kern w:val="0"/>
          <w:sz w:val="23"/>
          <w:szCs w:val="23"/>
          <w:lang w:eastAsia="fr-BE"/>
          <w14:ligatures w14:val="none"/>
        </w:rPr>
        <w:t> </w:t>
      </w:r>
      <w:r w:rsidRPr="0056432E">
        <w:rPr>
          <w:rFonts w:ascii="Lato" w:eastAsia="Times New Roman" w:hAnsi="Lato" w:cs="Times New Roman"/>
          <w:b/>
          <w:bCs/>
          <w:color w:val="000000"/>
          <w:kern w:val="0"/>
          <w:sz w:val="23"/>
          <w:szCs w:val="23"/>
          <w:lang w:eastAsia="fr-BE"/>
          <w14:ligatures w14:val="none"/>
        </w:rPr>
        <w:t>Espagne</w:t>
      </w:r>
      <w:r w:rsidRPr="0056432E">
        <w:rPr>
          <w:rFonts w:ascii="Lato" w:eastAsia="Times New Roman" w:hAnsi="Lato" w:cs="Times New Roman"/>
          <w:color w:val="000000"/>
          <w:kern w:val="0"/>
          <w:sz w:val="23"/>
          <w:szCs w:val="23"/>
          <w:lang w:eastAsia="fr-BE"/>
          <w14:ligatures w14:val="none"/>
        </w:rPr>
        <w:t> sont inchangées à 340-360 $/t.</w:t>
      </w:r>
    </w:p>
    <w:p w14:paraId="663845B8"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 </w:t>
      </w:r>
    </w:p>
    <w:p w14:paraId="17D78158"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b/>
          <w:bCs/>
          <w:color w:val="A52A2A"/>
          <w:kern w:val="0"/>
          <w:sz w:val="23"/>
          <w:szCs w:val="23"/>
          <w:lang w:eastAsia="fr-BE"/>
          <w14:ligatures w14:val="none"/>
        </w:rPr>
        <w:t>Cuivre : morosité</w:t>
      </w:r>
    </w:p>
    <w:p w14:paraId="4189C3F7"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Les conditions de marché en Europe pour le cuivre ne sont pas très favorables, en raison notamment de la faiblesse de la demande. La reprise poussive de la demande chinoise, l’inflation et la hausse des taux d’intérêt détériorent les conditions de marché. « </w:t>
      </w:r>
      <w:r w:rsidRPr="0056432E">
        <w:rPr>
          <w:rFonts w:ascii="Lato" w:eastAsia="Times New Roman" w:hAnsi="Lato" w:cs="Times New Roman"/>
          <w:i/>
          <w:iCs/>
          <w:color w:val="000000"/>
          <w:kern w:val="0"/>
          <w:sz w:val="23"/>
          <w:szCs w:val="23"/>
          <w:lang w:eastAsia="fr-BE"/>
          <w14:ligatures w14:val="none"/>
        </w:rPr>
        <w:t>La demande chinoise est décevante</w:t>
      </w:r>
      <w:r w:rsidRPr="0056432E">
        <w:rPr>
          <w:rFonts w:ascii="Lato" w:eastAsia="Times New Roman" w:hAnsi="Lato" w:cs="Times New Roman"/>
          <w:color w:val="000000"/>
          <w:kern w:val="0"/>
          <w:sz w:val="23"/>
          <w:szCs w:val="23"/>
          <w:lang w:eastAsia="fr-BE"/>
          <w14:ligatures w14:val="none"/>
        </w:rPr>
        <w:t> », estime un trader, qui ne se dit pas pessimiste pour autant, ni optimiste non plus. Les primes sont restées stables dans le nord du continent. Celles négociées sur les </w:t>
      </w:r>
      <w:r w:rsidRPr="0056432E">
        <w:rPr>
          <w:rFonts w:ascii="Lato" w:eastAsia="Times New Roman" w:hAnsi="Lato" w:cs="Times New Roman"/>
          <w:color w:val="000000"/>
          <w:kern w:val="0"/>
          <w:sz w:val="23"/>
          <w:szCs w:val="23"/>
          <w:u w:val="single"/>
          <w:lang w:eastAsia="fr-BE"/>
          <w14:ligatures w14:val="none"/>
        </w:rPr>
        <w:t>cathodes livrées</w:t>
      </w:r>
      <w:r w:rsidRPr="0056432E">
        <w:rPr>
          <w:rFonts w:ascii="Lato" w:eastAsia="Times New Roman" w:hAnsi="Lato" w:cs="Times New Roman"/>
          <w:color w:val="000000"/>
          <w:kern w:val="0"/>
          <w:sz w:val="23"/>
          <w:szCs w:val="23"/>
          <w:lang w:eastAsia="fr-BE"/>
          <w14:ligatures w14:val="none"/>
        </w:rPr>
        <w:t> en </w:t>
      </w:r>
      <w:r w:rsidRPr="0056432E">
        <w:rPr>
          <w:rFonts w:ascii="Lato" w:eastAsia="Times New Roman" w:hAnsi="Lato" w:cs="Times New Roman"/>
          <w:b/>
          <w:bCs/>
          <w:color w:val="000000"/>
          <w:kern w:val="0"/>
          <w:sz w:val="23"/>
          <w:szCs w:val="23"/>
          <w:lang w:eastAsia="fr-BE"/>
          <w14:ligatures w14:val="none"/>
        </w:rPr>
        <w:t>Allemagne </w:t>
      </w:r>
      <w:r w:rsidRPr="0056432E">
        <w:rPr>
          <w:rFonts w:ascii="Lato" w:eastAsia="Times New Roman" w:hAnsi="Lato" w:cs="Times New Roman"/>
          <w:color w:val="000000"/>
          <w:kern w:val="0"/>
          <w:sz w:val="23"/>
          <w:szCs w:val="23"/>
          <w:lang w:eastAsia="fr-BE"/>
          <w14:ligatures w14:val="none"/>
        </w:rPr>
        <w:t>sont inchangées à 190-220 $/t. Les liquidités se sont concentrées dans le bas de la fourchette. Les producteurs sont enclins à vendre à des niveaux nettement inférieurs aux niveaux contractuels. « </w:t>
      </w:r>
      <w:r w:rsidRPr="0056432E">
        <w:rPr>
          <w:rFonts w:ascii="Lato" w:eastAsia="Times New Roman" w:hAnsi="Lato" w:cs="Times New Roman"/>
          <w:i/>
          <w:iCs/>
          <w:color w:val="000000"/>
          <w:kern w:val="0"/>
          <w:sz w:val="23"/>
          <w:szCs w:val="23"/>
          <w:lang w:eastAsia="fr-BE"/>
          <w14:ligatures w14:val="none"/>
        </w:rPr>
        <w:t>Le marché est relativement calme. De nombreux lots cherchent preneurs </w:t>
      </w:r>
      <w:r w:rsidRPr="0056432E">
        <w:rPr>
          <w:rFonts w:ascii="Lato" w:eastAsia="Times New Roman" w:hAnsi="Lato" w:cs="Times New Roman"/>
          <w:color w:val="000000"/>
          <w:kern w:val="0"/>
          <w:sz w:val="23"/>
          <w:szCs w:val="23"/>
          <w:lang w:eastAsia="fr-BE"/>
          <w14:ligatures w14:val="none"/>
        </w:rPr>
        <w:t xml:space="preserve">», indique un consommateur, ajoutant que les commandes ne sont pas aussi nombreuses qu’escompté. Des sources soulignent qu’un certain nombre de lignes de production européennes sont en opérations de maintenance, mais que l’offre reste pléthorique. Les primes </w:t>
      </w:r>
      <w:proofErr w:type="spellStart"/>
      <w:r w:rsidRPr="0056432E">
        <w:rPr>
          <w:rFonts w:ascii="Lato" w:eastAsia="Times New Roman" w:hAnsi="Lato" w:cs="Times New Roman"/>
          <w:color w:val="000000"/>
          <w:kern w:val="0"/>
          <w:sz w:val="23"/>
          <w:szCs w:val="23"/>
          <w:lang w:eastAsia="fr-BE"/>
          <w14:ligatures w14:val="none"/>
        </w:rPr>
        <w:t>cif</w:t>
      </w:r>
      <w:proofErr w:type="spellEnd"/>
      <w:r w:rsidRPr="0056432E">
        <w:rPr>
          <w:rFonts w:ascii="Lato" w:eastAsia="Times New Roman" w:hAnsi="Lato" w:cs="Times New Roman"/>
          <w:color w:val="000000"/>
          <w:kern w:val="0"/>
          <w:sz w:val="23"/>
          <w:szCs w:val="23"/>
          <w:lang w:eastAsia="fr-BE"/>
          <w14:ligatures w14:val="none"/>
        </w:rPr>
        <w:t> </w:t>
      </w:r>
      <w:r w:rsidRPr="0056432E">
        <w:rPr>
          <w:rFonts w:ascii="Lato" w:eastAsia="Times New Roman" w:hAnsi="Lato" w:cs="Times New Roman"/>
          <w:b/>
          <w:bCs/>
          <w:color w:val="000000"/>
          <w:kern w:val="0"/>
          <w:sz w:val="23"/>
          <w:szCs w:val="23"/>
          <w:lang w:eastAsia="fr-BE"/>
          <w14:ligatures w14:val="none"/>
        </w:rPr>
        <w:t>Rotterdam </w:t>
      </w:r>
      <w:r w:rsidRPr="0056432E">
        <w:rPr>
          <w:rFonts w:ascii="Lato" w:eastAsia="Times New Roman" w:hAnsi="Lato" w:cs="Times New Roman"/>
          <w:color w:val="000000"/>
          <w:kern w:val="0"/>
          <w:sz w:val="23"/>
          <w:szCs w:val="23"/>
          <w:lang w:eastAsia="fr-BE"/>
          <w14:ligatures w14:val="none"/>
        </w:rPr>
        <w:t>sont stationnaires à 100-130 $/t. Ce marché est principalement un lieu d’importation pour l’Europe, mais il est, lui aussi, sans relief puisqu’il est suffisamment pourvu.</w:t>
      </w:r>
    </w:p>
    <w:p w14:paraId="5D2FC102"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La pression est plus forte en </w:t>
      </w:r>
      <w:r w:rsidRPr="0056432E">
        <w:rPr>
          <w:rFonts w:ascii="Lato" w:eastAsia="Times New Roman" w:hAnsi="Lato" w:cs="Times New Roman"/>
          <w:b/>
          <w:bCs/>
          <w:color w:val="000000"/>
          <w:kern w:val="0"/>
          <w:sz w:val="23"/>
          <w:szCs w:val="23"/>
          <w:lang w:eastAsia="fr-BE"/>
          <w14:ligatures w14:val="none"/>
        </w:rPr>
        <w:t>Italie</w:t>
      </w:r>
      <w:r w:rsidRPr="0056432E">
        <w:rPr>
          <w:rFonts w:ascii="Lato" w:eastAsia="Times New Roman" w:hAnsi="Lato" w:cs="Times New Roman"/>
          <w:color w:val="000000"/>
          <w:kern w:val="0"/>
          <w:sz w:val="23"/>
          <w:szCs w:val="23"/>
          <w:lang w:eastAsia="fr-BE"/>
          <w14:ligatures w14:val="none"/>
        </w:rPr>
        <w:t xml:space="preserve">, où les primes </w:t>
      </w:r>
      <w:proofErr w:type="spellStart"/>
      <w:r w:rsidRPr="0056432E">
        <w:rPr>
          <w:rFonts w:ascii="Lato" w:eastAsia="Times New Roman" w:hAnsi="Lato" w:cs="Times New Roman"/>
          <w:color w:val="000000"/>
          <w:kern w:val="0"/>
          <w:sz w:val="23"/>
          <w:szCs w:val="23"/>
          <w:lang w:eastAsia="fr-BE"/>
          <w14:ligatures w14:val="none"/>
        </w:rPr>
        <w:t>cif</w:t>
      </w:r>
      <w:proofErr w:type="spellEnd"/>
      <w:r w:rsidRPr="0056432E">
        <w:rPr>
          <w:rFonts w:ascii="Lato" w:eastAsia="Times New Roman" w:hAnsi="Lato" w:cs="Times New Roman"/>
          <w:color w:val="000000"/>
          <w:kern w:val="0"/>
          <w:sz w:val="23"/>
          <w:szCs w:val="23"/>
          <w:lang w:eastAsia="fr-BE"/>
          <w14:ligatures w14:val="none"/>
        </w:rPr>
        <w:t> </w:t>
      </w:r>
      <w:r w:rsidRPr="0056432E">
        <w:rPr>
          <w:rFonts w:ascii="Lato" w:eastAsia="Times New Roman" w:hAnsi="Lato" w:cs="Times New Roman"/>
          <w:b/>
          <w:bCs/>
          <w:color w:val="000000"/>
          <w:kern w:val="0"/>
          <w:sz w:val="23"/>
          <w:szCs w:val="23"/>
          <w:lang w:eastAsia="fr-BE"/>
          <w14:ligatures w14:val="none"/>
        </w:rPr>
        <w:t>Livourne </w:t>
      </w:r>
      <w:r w:rsidRPr="0056432E">
        <w:rPr>
          <w:rFonts w:ascii="Lato" w:eastAsia="Times New Roman" w:hAnsi="Lato" w:cs="Times New Roman"/>
          <w:color w:val="000000"/>
          <w:kern w:val="0"/>
          <w:sz w:val="23"/>
          <w:szCs w:val="23"/>
          <w:lang w:eastAsia="fr-BE"/>
          <w14:ligatures w14:val="none"/>
        </w:rPr>
        <w:t>ont reculé de plus de 12% à 140-150 $/t, contre 150-180 $/t il y deux semaines. La demande en est la cause, elle est particulièrement faible sur la péninsule. Un trader considère qu’elle est deux fois moins importante qu’à l’accoutumée. Le secteur de la construction est particulièrement à la peine.</w:t>
      </w:r>
    </w:p>
    <w:p w14:paraId="0C0C413F"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 </w:t>
      </w:r>
    </w:p>
    <w:p w14:paraId="4D2FC75B"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b/>
          <w:bCs/>
          <w:color w:val="A52A2A"/>
          <w:kern w:val="0"/>
          <w:sz w:val="23"/>
          <w:szCs w:val="23"/>
          <w:lang w:eastAsia="fr-BE"/>
          <w14:ligatures w14:val="none"/>
        </w:rPr>
        <w:t>Zinc : activité sans relief</w:t>
      </w:r>
    </w:p>
    <w:p w14:paraId="3CFFD41D"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Calme plat également sur le marché du zinc, où les primes sont inchangées depuis la semaine dernière. L’activité sur le marché spot est restée ténue. « </w:t>
      </w:r>
      <w:r w:rsidRPr="0056432E">
        <w:rPr>
          <w:rFonts w:ascii="Lato" w:eastAsia="Times New Roman" w:hAnsi="Lato" w:cs="Times New Roman"/>
          <w:i/>
          <w:iCs/>
          <w:color w:val="000000"/>
          <w:kern w:val="0"/>
          <w:sz w:val="23"/>
          <w:szCs w:val="23"/>
          <w:lang w:eastAsia="fr-BE"/>
          <w14:ligatures w14:val="none"/>
        </w:rPr>
        <w:t xml:space="preserve">Le marché nord-européen </w:t>
      </w:r>
      <w:r w:rsidRPr="0056432E">
        <w:rPr>
          <w:rFonts w:ascii="Lato" w:eastAsia="Times New Roman" w:hAnsi="Lato" w:cs="Times New Roman"/>
          <w:i/>
          <w:iCs/>
          <w:color w:val="000000"/>
          <w:kern w:val="0"/>
          <w:sz w:val="23"/>
          <w:szCs w:val="23"/>
          <w:lang w:eastAsia="fr-BE"/>
          <w14:ligatures w14:val="none"/>
        </w:rPr>
        <w:lastRenderedPageBreak/>
        <w:t>est mort </w:t>
      </w:r>
      <w:r w:rsidRPr="0056432E">
        <w:rPr>
          <w:rFonts w:ascii="Lato" w:eastAsia="Times New Roman" w:hAnsi="Lato" w:cs="Times New Roman"/>
          <w:color w:val="000000"/>
          <w:kern w:val="0"/>
          <w:sz w:val="23"/>
          <w:szCs w:val="23"/>
          <w:lang w:eastAsia="fr-BE"/>
          <w14:ligatures w14:val="none"/>
        </w:rPr>
        <w:t>», commente un trader. Les primes finalisées sur les </w:t>
      </w:r>
      <w:r w:rsidRPr="0056432E">
        <w:rPr>
          <w:rFonts w:ascii="Lato" w:eastAsia="Times New Roman" w:hAnsi="Lato" w:cs="Times New Roman"/>
          <w:color w:val="000000"/>
          <w:kern w:val="0"/>
          <w:sz w:val="23"/>
          <w:szCs w:val="23"/>
          <w:u w:val="single"/>
          <w:lang w:eastAsia="fr-BE"/>
          <w14:ligatures w14:val="none"/>
        </w:rPr>
        <w:t>lingots de zinc SHG</w:t>
      </w:r>
      <w:r w:rsidRPr="0056432E">
        <w:rPr>
          <w:rFonts w:ascii="Lato" w:eastAsia="Times New Roman" w:hAnsi="Lato" w:cs="Times New Roman"/>
          <w:color w:val="000000"/>
          <w:kern w:val="0"/>
          <w:sz w:val="23"/>
          <w:szCs w:val="23"/>
          <w:lang w:eastAsia="fr-BE"/>
          <w14:ligatures w14:val="none"/>
        </w:rPr>
        <w:t> </w:t>
      </w:r>
      <w:proofErr w:type="spellStart"/>
      <w:r w:rsidRPr="0056432E">
        <w:rPr>
          <w:rFonts w:ascii="Lato" w:eastAsia="Times New Roman" w:hAnsi="Lato" w:cs="Times New Roman"/>
          <w:color w:val="000000"/>
          <w:kern w:val="0"/>
          <w:sz w:val="23"/>
          <w:szCs w:val="23"/>
          <w:lang w:eastAsia="fr-BE"/>
          <w14:ligatures w14:val="none"/>
        </w:rPr>
        <w:t>fca</w:t>
      </w:r>
      <w:proofErr w:type="spellEnd"/>
      <w:r w:rsidRPr="0056432E">
        <w:rPr>
          <w:rFonts w:ascii="Lato" w:eastAsia="Times New Roman" w:hAnsi="Lato" w:cs="Times New Roman"/>
          <w:color w:val="000000"/>
          <w:kern w:val="0"/>
          <w:sz w:val="23"/>
          <w:szCs w:val="23"/>
          <w:lang w:eastAsia="fr-BE"/>
          <w14:ligatures w14:val="none"/>
        </w:rPr>
        <w:t> </w:t>
      </w:r>
      <w:r w:rsidRPr="0056432E">
        <w:rPr>
          <w:rFonts w:ascii="Lato" w:eastAsia="Times New Roman" w:hAnsi="Lato" w:cs="Times New Roman"/>
          <w:b/>
          <w:bCs/>
          <w:color w:val="000000"/>
          <w:kern w:val="0"/>
          <w:sz w:val="23"/>
          <w:szCs w:val="23"/>
          <w:lang w:eastAsia="fr-BE"/>
          <w14:ligatures w14:val="none"/>
        </w:rPr>
        <w:t>Rotterdam</w:t>
      </w:r>
      <w:r w:rsidRPr="0056432E">
        <w:rPr>
          <w:rFonts w:ascii="Lato" w:eastAsia="Times New Roman" w:hAnsi="Lato" w:cs="Times New Roman"/>
          <w:color w:val="000000"/>
          <w:kern w:val="0"/>
          <w:sz w:val="23"/>
          <w:szCs w:val="23"/>
          <w:lang w:eastAsia="fr-BE"/>
          <w14:ligatures w14:val="none"/>
        </w:rPr>
        <w:t> et </w:t>
      </w:r>
      <w:r w:rsidRPr="0056432E">
        <w:rPr>
          <w:rFonts w:ascii="Lato" w:eastAsia="Times New Roman" w:hAnsi="Lato" w:cs="Times New Roman"/>
          <w:b/>
          <w:bCs/>
          <w:color w:val="000000"/>
          <w:kern w:val="0"/>
          <w:sz w:val="23"/>
          <w:szCs w:val="23"/>
          <w:lang w:eastAsia="fr-BE"/>
          <w14:ligatures w14:val="none"/>
        </w:rPr>
        <w:t>Anvers</w:t>
      </w:r>
      <w:r w:rsidRPr="0056432E">
        <w:rPr>
          <w:rFonts w:ascii="Lato" w:eastAsia="Times New Roman" w:hAnsi="Lato" w:cs="Times New Roman"/>
          <w:color w:val="000000"/>
          <w:kern w:val="0"/>
          <w:sz w:val="23"/>
          <w:szCs w:val="23"/>
          <w:lang w:eastAsia="fr-BE"/>
          <w14:ligatures w14:val="none"/>
        </w:rPr>
        <w:t>, sont inchangées depuis le 25 avril, à 400-480 $/t. Des transactions ont été nouées mais elles portaient sur des volumes inférieurs à 100 tonnes, signe que la demande est apathique. Toutefois, certains traders estiment que la fourchette haute de 480 $/t est toujours représentative du marché, bien que les transactions à ce niveau se soient raréfiées. Les divergences de niveaux entre les qualités européennes et non-européennes demeurent. Des tonnages en provenance d’</w:t>
      </w:r>
      <w:r w:rsidRPr="0056432E">
        <w:rPr>
          <w:rFonts w:ascii="Lato" w:eastAsia="Times New Roman" w:hAnsi="Lato" w:cs="Times New Roman"/>
          <w:b/>
          <w:bCs/>
          <w:color w:val="000000"/>
          <w:kern w:val="0"/>
          <w:sz w:val="23"/>
          <w:szCs w:val="23"/>
          <w:lang w:eastAsia="fr-BE"/>
          <w14:ligatures w14:val="none"/>
        </w:rPr>
        <w:t>Inde</w:t>
      </w:r>
      <w:r w:rsidRPr="0056432E">
        <w:rPr>
          <w:rFonts w:ascii="Lato" w:eastAsia="Times New Roman" w:hAnsi="Lato" w:cs="Times New Roman"/>
          <w:color w:val="000000"/>
          <w:kern w:val="0"/>
          <w:sz w:val="23"/>
          <w:szCs w:val="23"/>
          <w:lang w:eastAsia="fr-BE"/>
          <w14:ligatures w14:val="none"/>
        </w:rPr>
        <w:t> auraient été signalés ; ils sont proposés vers le bas de la fourchette.</w:t>
      </w:r>
    </w:p>
    <w:p w14:paraId="3D791F26"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Le marché italien est également calme, en termes d’activité. Les primes sur les </w:t>
      </w:r>
      <w:r w:rsidRPr="0056432E">
        <w:rPr>
          <w:rFonts w:ascii="Lato" w:eastAsia="Times New Roman" w:hAnsi="Lato" w:cs="Times New Roman"/>
          <w:color w:val="000000"/>
          <w:kern w:val="0"/>
          <w:sz w:val="23"/>
          <w:szCs w:val="23"/>
          <w:u w:val="single"/>
          <w:lang w:eastAsia="fr-BE"/>
          <w14:ligatures w14:val="none"/>
        </w:rPr>
        <w:t>lingots livrés</w:t>
      </w:r>
      <w:r w:rsidRPr="0056432E">
        <w:rPr>
          <w:rFonts w:ascii="Lato" w:eastAsia="Times New Roman" w:hAnsi="Lato" w:cs="Times New Roman"/>
          <w:color w:val="000000"/>
          <w:kern w:val="0"/>
          <w:sz w:val="23"/>
          <w:szCs w:val="23"/>
          <w:lang w:eastAsia="fr-BE"/>
          <w14:ligatures w14:val="none"/>
        </w:rPr>
        <w:t> en </w:t>
      </w:r>
      <w:r w:rsidRPr="0056432E">
        <w:rPr>
          <w:rFonts w:ascii="Lato" w:eastAsia="Times New Roman" w:hAnsi="Lato" w:cs="Times New Roman"/>
          <w:b/>
          <w:bCs/>
          <w:color w:val="000000"/>
          <w:kern w:val="0"/>
          <w:sz w:val="23"/>
          <w:szCs w:val="23"/>
          <w:lang w:eastAsia="fr-BE"/>
          <w14:ligatures w14:val="none"/>
        </w:rPr>
        <w:t>Italie</w:t>
      </w:r>
      <w:r w:rsidRPr="0056432E">
        <w:rPr>
          <w:rFonts w:ascii="Lato" w:eastAsia="Times New Roman" w:hAnsi="Lato" w:cs="Times New Roman"/>
          <w:color w:val="000000"/>
          <w:kern w:val="0"/>
          <w:sz w:val="23"/>
          <w:szCs w:val="23"/>
          <w:lang w:eastAsia="fr-BE"/>
          <w14:ligatures w14:val="none"/>
        </w:rPr>
        <w:t> demeurent à 480-520 $/t. Des transactions ont été enregistrées à 500 $, mais pour des tonnages inférieurs à 100 tonnes. Les primes sur les </w:t>
      </w:r>
      <w:r w:rsidRPr="0056432E">
        <w:rPr>
          <w:rFonts w:ascii="Lato" w:eastAsia="Times New Roman" w:hAnsi="Lato" w:cs="Times New Roman"/>
          <w:color w:val="000000"/>
          <w:kern w:val="0"/>
          <w:sz w:val="23"/>
          <w:szCs w:val="23"/>
          <w:u w:val="single"/>
          <w:lang w:eastAsia="fr-BE"/>
          <w14:ligatures w14:val="none"/>
        </w:rPr>
        <w:t xml:space="preserve">lingots disponibles sur une base </w:t>
      </w:r>
      <w:proofErr w:type="spellStart"/>
      <w:r w:rsidRPr="0056432E">
        <w:rPr>
          <w:rFonts w:ascii="Lato" w:eastAsia="Times New Roman" w:hAnsi="Lato" w:cs="Times New Roman"/>
          <w:color w:val="000000"/>
          <w:kern w:val="0"/>
          <w:sz w:val="23"/>
          <w:szCs w:val="23"/>
          <w:u w:val="single"/>
          <w:lang w:eastAsia="fr-BE"/>
          <w14:ligatures w14:val="none"/>
        </w:rPr>
        <w:t>fca</w:t>
      </w:r>
      <w:proofErr w:type="spellEnd"/>
      <w:r w:rsidRPr="0056432E">
        <w:rPr>
          <w:rFonts w:ascii="Lato" w:eastAsia="Times New Roman" w:hAnsi="Lato" w:cs="Times New Roman"/>
          <w:color w:val="000000"/>
          <w:kern w:val="0"/>
          <w:sz w:val="23"/>
          <w:szCs w:val="23"/>
          <w:lang w:eastAsia="fr-BE"/>
          <w14:ligatures w14:val="none"/>
        </w:rPr>
        <w:t> sont stables, à 460-480 $/t.</w:t>
      </w:r>
    </w:p>
    <w:p w14:paraId="6AACBAA3"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 </w:t>
      </w:r>
    </w:p>
    <w:p w14:paraId="7F80E424"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b/>
          <w:bCs/>
          <w:color w:val="A52A2A"/>
          <w:kern w:val="0"/>
          <w:sz w:val="23"/>
          <w:szCs w:val="23"/>
          <w:lang w:eastAsia="fr-BE"/>
          <w14:ligatures w14:val="none"/>
        </w:rPr>
        <w:t>Nickel : stable</w:t>
      </w:r>
    </w:p>
    <w:p w14:paraId="0EBD2C9F" w14:textId="77777777" w:rsidR="0056432E" w:rsidRPr="0056432E" w:rsidRDefault="0056432E" w:rsidP="0056432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6432E">
        <w:rPr>
          <w:rFonts w:ascii="Lato" w:eastAsia="Times New Roman" w:hAnsi="Lato" w:cs="Times New Roman"/>
          <w:color w:val="000000"/>
          <w:kern w:val="0"/>
          <w:sz w:val="23"/>
          <w:szCs w:val="23"/>
          <w:lang w:eastAsia="fr-BE"/>
          <w14:ligatures w14:val="none"/>
        </w:rPr>
        <w:t>Les primes sont stables cette semaine encore, les consommateurs étant suffisamment couverts. Les primes sur les </w:t>
      </w:r>
      <w:r w:rsidRPr="0056432E">
        <w:rPr>
          <w:rFonts w:ascii="Lato" w:eastAsia="Times New Roman" w:hAnsi="Lato" w:cs="Times New Roman"/>
          <w:color w:val="000000"/>
          <w:kern w:val="0"/>
          <w:sz w:val="23"/>
          <w:szCs w:val="23"/>
          <w:u w:val="single"/>
          <w:lang w:eastAsia="fr-BE"/>
          <w14:ligatures w14:val="none"/>
        </w:rPr>
        <w:t>briquettes</w:t>
      </w:r>
      <w:r w:rsidRPr="0056432E">
        <w:rPr>
          <w:rFonts w:ascii="Lato" w:eastAsia="Times New Roman" w:hAnsi="Lato" w:cs="Times New Roman"/>
          <w:color w:val="000000"/>
          <w:kern w:val="0"/>
          <w:sz w:val="23"/>
          <w:szCs w:val="23"/>
          <w:lang w:eastAsia="fr-BE"/>
          <w14:ligatures w14:val="none"/>
        </w:rPr>
        <w:t>, départ </w:t>
      </w:r>
      <w:r w:rsidRPr="0056432E">
        <w:rPr>
          <w:rFonts w:ascii="Lato" w:eastAsia="Times New Roman" w:hAnsi="Lato" w:cs="Times New Roman"/>
          <w:b/>
          <w:bCs/>
          <w:color w:val="000000"/>
          <w:kern w:val="0"/>
          <w:sz w:val="23"/>
          <w:szCs w:val="23"/>
          <w:lang w:eastAsia="fr-BE"/>
          <w14:ligatures w14:val="none"/>
        </w:rPr>
        <w:t>Rotterdam</w:t>
      </w:r>
      <w:r w:rsidRPr="0056432E">
        <w:rPr>
          <w:rFonts w:ascii="Lato" w:eastAsia="Times New Roman" w:hAnsi="Lato" w:cs="Times New Roman"/>
          <w:color w:val="000000"/>
          <w:kern w:val="0"/>
          <w:sz w:val="23"/>
          <w:szCs w:val="23"/>
          <w:lang w:eastAsia="fr-BE"/>
          <w14:ligatures w14:val="none"/>
        </w:rPr>
        <w:t>, se nouent entre 380 et 600 $/t. Certains traders ont tenté leur chance à 650 $/t, estimant que ce niveau reflète le marché, mais ils n’ont pas trouvé d’acheteurs. Les primes sur les </w:t>
      </w:r>
      <w:r w:rsidRPr="0056432E">
        <w:rPr>
          <w:rFonts w:ascii="Lato" w:eastAsia="Times New Roman" w:hAnsi="Lato" w:cs="Times New Roman"/>
          <w:color w:val="000000"/>
          <w:kern w:val="0"/>
          <w:sz w:val="23"/>
          <w:szCs w:val="23"/>
          <w:u w:val="single"/>
          <w:lang w:eastAsia="fr-BE"/>
          <w14:ligatures w14:val="none"/>
        </w:rPr>
        <w:t>cathodes entières</w:t>
      </w:r>
      <w:r w:rsidRPr="0056432E">
        <w:rPr>
          <w:rFonts w:ascii="Lato" w:eastAsia="Times New Roman" w:hAnsi="Lato" w:cs="Times New Roman"/>
          <w:color w:val="000000"/>
          <w:kern w:val="0"/>
          <w:sz w:val="23"/>
          <w:szCs w:val="23"/>
          <w:lang w:eastAsia="fr-BE"/>
          <w14:ligatures w14:val="none"/>
        </w:rPr>
        <w:t> demeurent à 400-1.000 $/t, celles sur les </w:t>
      </w:r>
      <w:r w:rsidRPr="0056432E">
        <w:rPr>
          <w:rFonts w:ascii="Lato" w:eastAsia="Times New Roman" w:hAnsi="Lato" w:cs="Times New Roman"/>
          <w:color w:val="000000"/>
          <w:kern w:val="0"/>
          <w:sz w:val="23"/>
          <w:szCs w:val="23"/>
          <w:u w:val="single"/>
          <w:lang w:eastAsia="fr-BE"/>
          <w14:ligatures w14:val="none"/>
        </w:rPr>
        <w:t>cathodes coupées</w:t>
      </w:r>
      <w:r w:rsidRPr="0056432E">
        <w:rPr>
          <w:rFonts w:ascii="Lato" w:eastAsia="Times New Roman" w:hAnsi="Lato" w:cs="Times New Roman"/>
          <w:color w:val="000000"/>
          <w:kern w:val="0"/>
          <w:sz w:val="23"/>
          <w:szCs w:val="23"/>
          <w:lang w:eastAsia="fr-BE"/>
          <w14:ligatures w14:val="none"/>
        </w:rPr>
        <w:t> à 800-1.300 $/t. L’offre reste, pour ces dernières, tendue.</w:t>
      </w:r>
    </w:p>
    <w:p w14:paraId="235809E8"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2E"/>
    <w:rsid w:val="00287462"/>
    <w:rsid w:val="005643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4810"/>
  <w15:chartTrackingRefBased/>
  <w15:docId w15:val="{1F9F8DF4-AF3F-4BC3-A44D-CB77AC80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8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4097</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2023-05-09T05:41:00Z</dcterms:created>
  <dcterms:modified xsi:type="dcterms:W3CDTF">2023-05-09T05:41:00Z</dcterms:modified>
</cp:coreProperties>
</file>